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Hans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Hans"/>
        </w:rPr>
        <w:t>俄乌冲突下的能源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Hans"/>
        </w:rPr>
        <w:t>供应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Hans"/>
        </w:rPr>
        <w:t>危机</w:t>
      </w:r>
    </w:p>
    <w:p>
      <w:pPr>
        <w:spacing w:line="24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俄乌冲突之下，能源价格波动延续至今，价格维持相对高位。在此情况下，部分依赖能源进口的国家不仅承担了昂贵的费用支出，也对整个国家能源安全提出了挑战。尤其是欧洲国家，在地缘政治因素影响下，很大程度依赖俄罗斯能源的欧洲国家，暴露出了明显的能源危机。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Hans"/>
        </w:rPr>
        <w:t>一</w:t>
      </w:r>
      <w:r>
        <w:rPr>
          <w:rFonts w:hint="default" w:asciiTheme="minorEastAsia" w:hAnsiTheme="minorEastAsia" w:cstheme="minorEastAsia"/>
          <w:sz w:val="24"/>
          <w:szCs w:val="24"/>
          <w:lang w:eastAsia="zh-Hans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全球传统能源供求现状</w:t>
      </w:r>
    </w:p>
    <w:p>
      <w:pPr>
        <w:spacing w:line="24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第二次工业革命爆发以来，石油、煤炭等传统能源在经济活动中扮演的角色越来越重要，成为推进各国经济发展的基础动力。但传统能源在全球分布并不均衡，不同国家存在多寡。同时，由于不同地区经济发展不平衡，能源市场需求也不均衡。以石油、天然气和煤炭为例，相关统计数据显示，世界石油探明储量为1364.91亿吨，储量最多的5个国家：沙特阿拉伯（近25%）、伊拉克（10.01%）、科威特（9.46%）、伊朗（9.29%）、阿布扎比（9.23%）；天然气可开采量1190955亿立方米，其中前5的国家：原苏联（38%）、伊朗（14.27%）、阿布扎比（4.34%）、沙特阿拉伯（4.29%）、美国（3.95%）；而煤炭资源分布较为分散，北美、中欧、亚洲、美洲、非洲均有分布，其中主要分布在亚洲和美洲，两地区占全球总量30.1%。而在需求市场，经济增速越快，规模越大对于能源需求越大，过去的一百年间，美欧等经济发达地区成为全球经济发展引擎，规模庞大的经济体量导致其成为国际能源市场最大需求者。在这种供需不平衡情况下，欧美地区加大了海外采购，对于中东、俄罗斯等资源大国无形中形成一种能源依赖。</w:t>
      </w:r>
    </w:p>
    <w:p>
      <w:pPr>
        <w:spacing w:line="24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能源在经济中的重要作用，能源安全也关系到了国家安全，在政治博弈中也起着举足轻重的作用。因此，地缘政治博弈往往影响了能源供给，而能源供给反过来也影响了政治博弈。近年来，著名的北溪-2号管道，即是美、欧、俄三方的政治博弈；此外，曾经的海湾战争，导致国际油价大幅上涨。这些都表明地缘政治因素对能源价格和供需产业链的影响。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Hans"/>
        </w:rPr>
        <w:t>二</w:t>
      </w:r>
      <w:r>
        <w:rPr>
          <w:rFonts w:hint="default" w:asciiTheme="minorEastAsia" w:hAnsiTheme="minorEastAsia" w:cstheme="minorEastAsia"/>
          <w:sz w:val="24"/>
          <w:szCs w:val="24"/>
          <w:lang w:eastAsia="zh-Hans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俄乌冲突下的欧洲能源危机</w:t>
      </w:r>
    </w:p>
    <w:p>
      <w:pPr>
        <w:spacing w:line="24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次，俄乌冲突已经明显凸显出欧洲能源市场的脆弱性。欧洲由于一次能源消费量极大，而天然气、石油、煤炭等传统能源产量较低，对外依赖度极高。欧洲能源进口中，大约4成天然气、3成原油、5成煤炭均来自俄罗斯供应，政治的对抗导致能源供给紧张，价格快速上升。而能源价格飙涨后，传导至产业链上游生产企业，导致企业原材料成本拉升，企业利润降低，生产受到很大影响。例如，美国铝业在西班牙的公司直接停产，关闭22.8万吨产能；德国铝业巨头Trimet也宣布，因电价过快上涨计划减产30%。除了企业端外，消费端受制于成本压力，消费价格快速上涨，德国、法国等国CPI均创出历史高位。以德国为例，家用天然气价格，相当于工业天然气价格的3倍左右。同时，欧洲居民电价也大幅高出工业用电价格等。并且，相比美国等，欧洲居民能源消费占个人消费支出比重已经升破10%、明显偏高。尤其是对于部分低收入居民而言，更是深受能源涨价之苦。</w:t>
      </w:r>
    </w:p>
    <w:p>
      <w:pPr>
        <w:spacing w:line="24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对此次危机，欧洲各国政府纷纷采取中、短期措施缓解能源价格上涨。短期来看，主要通过政府拨款和税收等财政手段。比如意大利通过额外增加44亿欧元拨款，并下调汽油和柴油消费税；奥地利政府计划投入20亿欧元缓解社会压力，包括大幅削减电费税和天然气税；希腊政府也宣布总值约11亿欧元的一揽子财政支持措施，增加企业用电和天然气补贴。短期来看，这些政策一定程度上拉低了能源价格，增加了能源供给。而从中期角度来看，欧盟积极寻求新能源转型，优化能源结构，减少对俄罗斯能源依赖。对此，欧盟将“不惜一切代价”发展光伏产业，力争到2030年，1700亿立方米的俄罗斯天然气将被480吉瓦时的风能和420吉瓦时的太阳能所取代。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3048A"/>
    <w:rsid w:val="33D3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Office_4.4.1.7360_F1E327BC-269C-435d-A152-05C5408002CA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2022-12-03T00:21:00Z</dcterms:created>
  <dc:creator>南笙几梦</dc:creator>
  <cp:lastModifiedBy>南笙几梦</cp:lastModifiedBy>
  <dcterms:modified xsi:type="dcterms:W3CDTF">2022-12-03T00:26:04Z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2052-4.4.1.7360</vt:lpwstr>
  </property>
  <property fmtid="{D5CDD505-2E9C-101B-9397-08002B2CF9AE}" pid="3" name="ICV">
    <vt:lpwstr>2DC5D60F3654C2A5FC258A63234F614C</vt:lpwstr>
  </property>
</Properties>
</file>